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5EBA47">
      <w:pPr>
        <w:rPr>
          <w:rFonts w:ascii="宋体" w:hAnsi="宋体" w:eastAsia="宋体"/>
          <w:b/>
          <w:bCs/>
          <w:sz w:val="36"/>
          <w:szCs w:val="36"/>
        </w:rPr>
      </w:pPr>
      <w:r>
        <w:rPr>
          <w:rFonts w:hint="eastAsia" w:ascii="宋体" w:hAnsi="宋体" w:eastAsia="宋体"/>
          <w:b/>
          <w:bCs/>
          <w:sz w:val="36"/>
          <w:szCs w:val="36"/>
        </w:rPr>
        <w:t>阜南县：淮水安澜处 红火日子长</w:t>
      </w:r>
      <w:bookmarkStart w:id="0" w:name="_GoBack"/>
      <w:bookmarkEnd w:id="0"/>
    </w:p>
    <w:p w14:paraId="5F65BD14">
      <w:pPr>
        <w:rPr>
          <w:rFonts w:ascii="宋体" w:hAnsi="宋体" w:eastAsia="宋体"/>
          <w:sz w:val="28"/>
          <w:szCs w:val="28"/>
        </w:rPr>
      </w:pPr>
      <w:r>
        <w:rPr>
          <w:rFonts w:hint="eastAsia" w:ascii="宋体" w:hAnsi="宋体" w:eastAsia="宋体"/>
          <w:sz w:val="28"/>
          <w:szCs w:val="28"/>
        </w:rPr>
        <w:t>陈 珺 王振华 胡 军</w:t>
      </w:r>
    </w:p>
    <w:p w14:paraId="22057EFE">
      <w:pPr>
        <w:rPr>
          <w:rFonts w:hint="eastAsia" w:ascii="宋体" w:hAnsi="宋体" w:eastAsia="宋体"/>
          <w:sz w:val="28"/>
          <w:szCs w:val="28"/>
        </w:rPr>
      </w:pPr>
    </w:p>
    <w:p w14:paraId="7333FA58">
      <w:pPr>
        <w:ind w:firstLine="560" w:firstLineChars="200"/>
        <w:rPr>
          <w:rFonts w:ascii="宋体" w:hAnsi="宋体" w:eastAsia="宋体"/>
          <w:sz w:val="28"/>
          <w:szCs w:val="28"/>
        </w:rPr>
      </w:pPr>
      <w:r>
        <w:rPr>
          <w:rFonts w:hint="eastAsia" w:ascii="宋体" w:hAnsi="宋体" w:eastAsia="宋体"/>
          <w:sz w:val="28"/>
          <w:szCs w:val="28"/>
        </w:rPr>
        <w:t>淮河之畔的阜南县矗立着131座庄台，这些高出地面的“生命岛”，在时光冲刷中为蒙洼人民烙下了与水共生的独特记忆。半个多世纪里，为了守护下游安澜，蒙洼人顾全大局，16次含泪开闸蓄洪，在拥挤的庄台上坚守家园，展现着“舍小家为大家”的大无畏精神。</w:t>
      </w:r>
    </w:p>
    <w:p w14:paraId="2C17F4D6">
      <w:pPr>
        <w:ind w:firstLine="560" w:firstLineChars="200"/>
        <w:rPr>
          <w:rFonts w:hint="eastAsia" w:ascii="宋体" w:hAnsi="宋体" w:eastAsia="宋体"/>
          <w:sz w:val="28"/>
          <w:szCs w:val="28"/>
        </w:rPr>
      </w:pPr>
      <w:r>
        <w:rPr>
          <w:rFonts w:hint="eastAsia" w:ascii="宋体" w:hAnsi="宋体" w:eastAsia="宋体"/>
          <w:sz w:val="28"/>
          <w:szCs w:val="28"/>
        </w:rPr>
        <w:t>2020年8月18日下午，习近平总书记来到蒙洼蓄洪区曹集镇利民村西田坡庄台考察调研，听说乡亲们蓄洪期间住的庄台“电没断、水照供、生活用品有人送”，水退以后积极投入抢种补种，总书记高兴地说：“我一直牵挂灾区的群众，看到乡亲们生产生活都有着落、有希望，我的心就踏实。”他指示，要引导和鼓励乡亲们逐步搬离出去，确保蓄洪区人口不再增多。离开庄台时，总书记希望乡亲们自力更生，继续努力，让日子越过越红火!</w:t>
      </w:r>
    </w:p>
    <w:p w14:paraId="2E187AC1">
      <w:pPr>
        <w:ind w:firstLine="562" w:firstLineChars="200"/>
        <w:rPr>
          <w:rFonts w:hint="eastAsia" w:ascii="宋体" w:hAnsi="宋体" w:eastAsia="宋体"/>
          <w:sz w:val="28"/>
          <w:szCs w:val="28"/>
        </w:rPr>
      </w:pPr>
      <w:r>
        <w:rPr>
          <w:rFonts w:hint="eastAsia" w:ascii="宋体" w:hAnsi="宋体" w:eastAsia="宋体"/>
          <w:b/>
          <w:bCs/>
          <w:sz w:val="28"/>
          <w:szCs w:val="28"/>
        </w:rPr>
        <w:t>庄台蝶变：孤岛新生 安居梦圆</w:t>
      </w:r>
    </w:p>
    <w:p w14:paraId="7C29FCC0">
      <w:pPr>
        <w:ind w:firstLine="560" w:firstLineChars="200"/>
        <w:rPr>
          <w:rFonts w:hint="eastAsia" w:ascii="宋体" w:hAnsi="宋体" w:eastAsia="宋体"/>
          <w:sz w:val="28"/>
          <w:szCs w:val="28"/>
        </w:rPr>
      </w:pPr>
      <w:r>
        <w:rPr>
          <w:rFonts w:hint="eastAsia" w:ascii="宋体" w:hAnsi="宋体" w:eastAsia="宋体"/>
          <w:sz w:val="28"/>
          <w:szCs w:val="28"/>
        </w:rPr>
        <w:t>阜南县把总书记的殷殷嘱托牢牢记在了心里。五年来，全县投入资金13.42亿元，通过县城购房补贴、货币化安置等方式，从庄台搬出0.9万户3.3万人，为庄台生活环境的持续改善腾出了空间。</w:t>
      </w:r>
    </w:p>
    <w:p w14:paraId="71D24C41">
      <w:pPr>
        <w:ind w:firstLine="560" w:firstLineChars="200"/>
        <w:rPr>
          <w:rFonts w:hint="eastAsia" w:ascii="宋体" w:hAnsi="宋体" w:eastAsia="宋体"/>
          <w:sz w:val="28"/>
          <w:szCs w:val="28"/>
        </w:rPr>
      </w:pPr>
      <w:r>
        <w:rPr>
          <w:rFonts w:hint="eastAsia" w:ascii="宋体" w:hAnsi="宋体" w:eastAsia="宋体"/>
          <w:sz w:val="28"/>
          <w:szCs w:val="28"/>
        </w:rPr>
        <w:t>从西田坡庄台向东约5公里，便是曹集镇保庄圩内的蒙迁安置小区。这里楼房林立，道路开阔，环境整洁有序。2023年，64岁的岳国昌一家从附近的大庄庄台搬迁至此。走进他家120平方米的新居，屋内干净整洁，装修精致，丝毫不逊于城市水平。岳国昌感慨道，过去住在庄台上，空间拥挤、垃圾遍地，且离镇区远、道路难行；如今搬进新小区，垃圾有专人清运，出行便利，环境优美，住得舒服又开心。更让他满意的是，安置小区周边企业众多，他和老伴闲暇时可以就近务工，每月还能增收千余元。说起眼下的生活，岳国昌老人笑容满面。</w:t>
      </w:r>
    </w:p>
    <w:p w14:paraId="2BC45938">
      <w:pPr>
        <w:ind w:firstLine="560" w:firstLineChars="200"/>
        <w:rPr>
          <w:rFonts w:hint="eastAsia" w:ascii="宋体" w:hAnsi="宋体" w:eastAsia="宋体"/>
          <w:sz w:val="28"/>
          <w:szCs w:val="28"/>
        </w:rPr>
      </w:pPr>
      <w:r>
        <w:rPr>
          <w:rFonts w:hint="eastAsia" w:ascii="宋体" w:hAnsi="宋体" w:eastAsia="宋体"/>
          <w:sz w:val="28"/>
          <w:szCs w:val="28"/>
        </w:rPr>
        <w:t>搬出去的村民生活条件改善了，留在庄台的村民同样没有被遗忘。曾经的庄台因为人稠地狭，居住环境异常拥挤，不仅房挨房，门口的巷道也只有一米多宽，出行非常不便。加之垃圾堆积、污水横流，卫生状况堪忧。这五年来，阜南县按照“绿化、亮化、净化、硬化、美化”标准，在各庄台人员搬迁后的空地上建设小广场，配套公厕、污水处理设施，打造“小菜园、小果园、小花园、小公园”，使庄台生态环境焕然一新。依托改造后的独特景观兴起的生态旅游，还让村民吃上了“旅游饭”。</w:t>
      </w:r>
    </w:p>
    <w:p w14:paraId="269F79B6">
      <w:pPr>
        <w:ind w:firstLine="560" w:firstLineChars="200"/>
        <w:rPr>
          <w:rFonts w:hint="eastAsia" w:ascii="宋体" w:hAnsi="宋体" w:eastAsia="宋体"/>
          <w:sz w:val="28"/>
          <w:szCs w:val="28"/>
        </w:rPr>
      </w:pPr>
      <w:r>
        <w:rPr>
          <w:rFonts w:hint="eastAsia" w:ascii="宋体" w:hAnsi="宋体" w:eastAsia="宋体"/>
          <w:sz w:val="28"/>
          <w:szCs w:val="28"/>
        </w:rPr>
        <w:t>利民村村民王今桂便是庄台变迁的见证者。他清楚记得五年前的那个下午：习近平总书记走进西田坡庄台，走进他的家，打开冰箱看到有新鲜的蔬果，又揭开锅盖看到有菜有肉，连说了几个“好”字。如今，当初的餐厅已被改造成小超市，陈列着芡实等当地特色农产品。遇上有游客来访，王今桂会向他们介绍庄台的变迁，讲述蒙洼蓄洪区人民“舍小家为大家”的奉献故事和自强不息的奋斗历程。王今桂和老伴居住在刚翻新的二层小楼上，窗外碧水映田，屋后小菜园里蔬菜、果树青翠，生活分外惬意。</w:t>
      </w:r>
    </w:p>
    <w:p w14:paraId="4F0CEFB7">
      <w:pPr>
        <w:ind w:firstLine="560" w:firstLineChars="200"/>
        <w:rPr>
          <w:rFonts w:hint="eastAsia" w:ascii="宋体" w:hAnsi="宋体" w:eastAsia="宋体"/>
          <w:sz w:val="28"/>
          <w:szCs w:val="28"/>
        </w:rPr>
      </w:pPr>
      <w:r>
        <w:rPr>
          <w:rFonts w:hint="eastAsia" w:ascii="宋体" w:hAnsi="宋体" w:eastAsia="宋体"/>
          <w:sz w:val="28"/>
          <w:szCs w:val="28"/>
        </w:rPr>
        <w:t>庄台治理成效显著，昔日“污水靠蒸发、垃圾靠风刮”的窘境，已蝶变为“深水鱼、浅水藕，滩涂洼地种杞柳，鸭鹅水上游，牛羊遍地走”的生态画卷。谈及变化，王今桂笑容满面，即兴吟诵起自编的顺口溜：“美丽的庄台是我家，农村不比城市差，城市一片新气象，如今农村也大变样。”</w:t>
      </w:r>
    </w:p>
    <w:p w14:paraId="3E552CF3">
      <w:pPr>
        <w:ind w:firstLine="562" w:firstLineChars="200"/>
        <w:rPr>
          <w:rFonts w:hint="eastAsia" w:ascii="宋体" w:hAnsi="宋体" w:eastAsia="宋体"/>
          <w:sz w:val="28"/>
          <w:szCs w:val="28"/>
        </w:rPr>
      </w:pPr>
      <w:r>
        <w:rPr>
          <w:rFonts w:hint="eastAsia" w:ascii="宋体" w:hAnsi="宋体" w:eastAsia="宋体"/>
          <w:b/>
          <w:bCs/>
          <w:sz w:val="28"/>
          <w:szCs w:val="28"/>
        </w:rPr>
        <w:t>水生金钥：产业兴旺 民富路宽</w:t>
      </w:r>
    </w:p>
    <w:p w14:paraId="64AA4E93">
      <w:pPr>
        <w:ind w:firstLine="560" w:firstLineChars="200"/>
        <w:rPr>
          <w:rFonts w:hint="eastAsia" w:ascii="宋体" w:hAnsi="宋体" w:eastAsia="宋体"/>
          <w:sz w:val="28"/>
          <w:szCs w:val="28"/>
        </w:rPr>
      </w:pPr>
      <w:r>
        <w:rPr>
          <w:rFonts w:hint="eastAsia" w:ascii="宋体" w:hAnsi="宋体" w:eastAsia="宋体"/>
          <w:sz w:val="28"/>
          <w:szCs w:val="28"/>
        </w:rPr>
        <w:t>日子要越过越红火，改善生活环境仅是起点，关键在鼓起村民腰包。提升农业气候韧性、适应气候变化，既是保障粮食安全与农产品供给的基石，又是拓宽农民增收渠道、增进民生福祉的必由之路。</w:t>
      </w:r>
    </w:p>
    <w:p w14:paraId="7495579C">
      <w:pPr>
        <w:rPr>
          <w:rFonts w:hint="eastAsia" w:ascii="宋体" w:hAnsi="宋体" w:eastAsia="宋体"/>
          <w:sz w:val="28"/>
          <w:szCs w:val="28"/>
        </w:rPr>
      </w:pPr>
      <w:r>
        <w:rPr>
          <w:rFonts w:hint="eastAsia" w:ascii="宋体" w:hAnsi="宋体" w:eastAsia="宋体"/>
          <w:sz w:val="28"/>
          <w:szCs w:val="28"/>
        </w:rPr>
        <w:t>作为蓄洪区，蒙洼常年备战开闸蓄洪。闸门一启，农田尽淹，百姓的辛劳常付之东流。如何化水患为水利？蒙洼人在世代探索中找到了答案。</w:t>
      </w:r>
    </w:p>
    <w:p w14:paraId="204EDF54">
      <w:pPr>
        <w:ind w:firstLine="560" w:firstLineChars="200"/>
        <w:rPr>
          <w:rFonts w:hint="eastAsia" w:ascii="宋体" w:hAnsi="宋体" w:eastAsia="宋体"/>
          <w:sz w:val="28"/>
          <w:szCs w:val="28"/>
        </w:rPr>
      </w:pPr>
      <w:r>
        <w:rPr>
          <w:rFonts w:hint="eastAsia" w:ascii="宋体" w:hAnsi="宋体" w:eastAsia="宋体"/>
          <w:sz w:val="28"/>
          <w:szCs w:val="28"/>
        </w:rPr>
        <w:t>耐淹的杞柳，便是阜南的“宝藏作物”。明正德《颍州志》中早有记载：“淮蒙盛产荆（杞柳），采伐加工，洁白如玉，坚韧如藤。”数百年间，柳编技艺在此薪火相传。如今，阜南柳编更在传承中创新，产品早已从乡土走向都市，从国内远销海外，成为全县出口创汇的支柱产业之一，为百姓铺就一条坚韧的致富路。</w:t>
      </w:r>
    </w:p>
    <w:p w14:paraId="0CDA6379">
      <w:pPr>
        <w:ind w:firstLine="560" w:firstLineChars="200"/>
        <w:rPr>
          <w:rFonts w:hint="eastAsia" w:ascii="宋体" w:hAnsi="宋体" w:eastAsia="宋体"/>
          <w:sz w:val="28"/>
          <w:szCs w:val="28"/>
        </w:rPr>
      </w:pPr>
      <w:r>
        <w:rPr>
          <w:rFonts w:hint="eastAsia" w:ascii="宋体" w:hAnsi="宋体" w:eastAsia="宋体"/>
          <w:sz w:val="28"/>
          <w:szCs w:val="28"/>
        </w:rPr>
        <w:t>在黄岗镇紫亿工艺品有限公司的厂房里，数十位村民正埋头编织：编底、制筐、缠把，各司其职。只见柳条在十指间飞转，逐渐成型。负责人孙明丰介绍，工人们赶制的这批柳筐将销往美国。公司接到国际订单后，会就近聘请乡镇的柳编能手。订单高峰期，仅这一家公司，便可带动就业100余人，人均每月增收2000余元。“政府的政策好，会给我们企业很大的支持。农展会时展位费政府会给一半的补贴，每年还有出口退税，这不仅是对农产品的扶持，也是给我们企业让利。”孙明丰说。</w:t>
      </w:r>
    </w:p>
    <w:p w14:paraId="3126D726">
      <w:pPr>
        <w:ind w:firstLine="560" w:firstLineChars="200"/>
        <w:rPr>
          <w:rFonts w:hint="eastAsia" w:ascii="宋体" w:hAnsi="宋体" w:eastAsia="宋体"/>
          <w:sz w:val="28"/>
          <w:szCs w:val="28"/>
        </w:rPr>
      </w:pPr>
      <w:r>
        <w:rPr>
          <w:rFonts w:hint="eastAsia" w:ascii="宋体" w:hAnsi="宋体" w:eastAsia="宋体"/>
          <w:sz w:val="28"/>
          <w:szCs w:val="28"/>
        </w:rPr>
        <w:t>目前，阜南县有14个乡镇12万人从事柳木加工行业，农民增收约6.8亿元，种植杞柳所获收入达3亿元，柳编带动1.5万人致富，柳编产业已成为名副其实的“富民产业”。</w:t>
      </w:r>
    </w:p>
    <w:p w14:paraId="3A189D81">
      <w:pPr>
        <w:ind w:firstLine="560" w:firstLineChars="200"/>
        <w:rPr>
          <w:rFonts w:hint="eastAsia" w:ascii="宋体" w:hAnsi="宋体" w:eastAsia="宋体"/>
          <w:sz w:val="28"/>
          <w:szCs w:val="28"/>
        </w:rPr>
      </w:pPr>
      <w:r>
        <w:rPr>
          <w:rFonts w:hint="eastAsia" w:ascii="宋体" w:hAnsi="宋体" w:eastAsia="宋体"/>
          <w:sz w:val="28"/>
          <w:szCs w:val="28"/>
        </w:rPr>
        <w:t>蒙洼蓄洪区雨水多，地势低洼，如何利用这种特殊的地理条件“变废为宝”？阜南县调整沿淮地区农业种植结构，走出了一条适应性农业发展的特色之路。</w:t>
      </w:r>
    </w:p>
    <w:p w14:paraId="5D5F2964">
      <w:pPr>
        <w:ind w:firstLine="560" w:firstLineChars="200"/>
        <w:rPr>
          <w:rFonts w:hint="eastAsia" w:ascii="宋体" w:hAnsi="宋体" w:eastAsia="宋体"/>
          <w:sz w:val="28"/>
          <w:szCs w:val="28"/>
        </w:rPr>
      </w:pPr>
      <w:r>
        <w:rPr>
          <w:rFonts w:hint="eastAsia" w:ascii="宋体" w:hAnsi="宋体" w:eastAsia="宋体"/>
          <w:sz w:val="28"/>
          <w:szCs w:val="28"/>
        </w:rPr>
        <w:t>步入阜南县万氏家庭农场，满目皆是接天莲叶，碧色无垠。负责人万小兵原本在北京从事莲藕种植，正是看中阜南毗邻淮河、水源充沛、地势低洼、保水性强的独特优势，2016年后便扎根于此。“这里水打地里半月不渗，别处早漏光了。”他介绍道。如今，农场莲藕种植面积超过2700亩，旺季时需要雇佣大量工人挖藕，有力带动了周边村民就业。</w:t>
      </w:r>
    </w:p>
    <w:p w14:paraId="26C3BEC4">
      <w:pPr>
        <w:ind w:firstLine="560" w:firstLineChars="200"/>
        <w:rPr>
          <w:rFonts w:hint="eastAsia" w:ascii="宋体" w:hAnsi="宋体" w:eastAsia="宋体"/>
          <w:sz w:val="28"/>
          <w:szCs w:val="28"/>
        </w:rPr>
      </w:pPr>
      <w:r>
        <w:rPr>
          <w:rFonts w:hint="eastAsia" w:ascii="宋体" w:hAnsi="宋体" w:eastAsia="宋体"/>
          <w:sz w:val="28"/>
          <w:szCs w:val="28"/>
        </w:rPr>
        <w:t>谈及2020年蓄洪情景，万小兵记忆犹新：“水一放，这里便成汪洋，地里的藕全军覆没。”面对被淹没的农场，他一度忧心忡忡。但国家政策和政府保障迅速解除了他的后顾之忧：“镇上腾出学校作为安置点供我们存放物资，国家按高于成本价的标准补偿，让我办企业更安心。”展望未来，他信心满怀：“计划加大投入，丰富产品线，将精品藕销往日韩。”</w:t>
      </w:r>
    </w:p>
    <w:p w14:paraId="3E7A2C16">
      <w:pPr>
        <w:ind w:firstLine="560" w:firstLineChars="200"/>
        <w:rPr>
          <w:rFonts w:hint="eastAsia" w:ascii="宋体" w:hAnsi="宋体" w:eastAsia="宋体"/>
          <w:sz w:val="28"/>
          <w:szCs w:val="28"/>
        </w:rPr>
      </w:pPr>
      <w:r>
        <w:rPr>
          <w:rFonts w:hint="eastAsia" w:ascii="宋体" w:hAnsi="宋体" w:eastAsia="宋体"/>
          <w:sz w:val="28"/>
          <w:szCs w:val="28"/>
        </w:rPr>
        <w:t>阜南县在壮大柳编、莲藕产业的同时，还拓展升级了芡实种植、鱼虾养殖等特色产业，蒙洼人正锻造更多富民“金钥匙”。</w:t>
      </w:r>
    </w:p>
    <w:p w14:paraId="6FFA1B63">
      <w:pPr>
        <w:ind w:firstLine="562" w:firstLineChars="200"/>
        <w:rPr>
          <w:rFonts w:hint="eastAsia" w:ascii="宋体" w:hAnsi="宋体" w:eastAsia="宋体"/>
          <w:sz w:val="28"/>
          <w:szCs w:val="28"/>
        </w:rPr>
      </w:pPr>
      <w:r>
        <w:rPr>
          <w:rFonts w:hint="eastAsia" w:ascii="宋体" w:hAnsi="宋体" w:eastAsia="宋体"/>
          <w:b/>
          <w:bCs/>
          <w:sz w:val="28"/>
          <w:szCs w:val="28"/>
        </w:rPr>
        <w:t>文旅融合：花海盛宴 淮味飘香</w:t>
      </w:r>
    </w:p>
    <w:p w14:paraId="68F9852C">
      <w:pPr>
        <w:ind w:firstLine="560" w:firstLineChars="200"/>
        <w:rPr>
          <w:rFonts w:hint="eastAsia" w:ascii="宋体" w:hAnsi="宋体" w:eastAsia="宋体"/>
          <w:sz w:val="28"/>
          <w:szCs w:val="28"/>
        </w:rPr>
      </w:pPr>
      <w:r>
        <w:rPr>
          <w:rFonts w:hint="eastAsia" w:ascii="宋体" w:hAnsi="宋体" w:eastAsia="宋体"/>
          <w:sz w:val="28"/>
          <w:szCs w:val="28"/>
        </w:rPr>
        <w:t>多年与水共生，蒙洼村民摸索出油菜花的“避汛密码”：9月播种，来年3、4月盛放，汛期前即可采收，经济效益媲美传统作物。阜南县依托蒙洼湿地资源，连片种植万亩油菜，并深度融合当地美食文化，大力发展乡村旅游，实现生态效益与经济效益双赢。通过精心培育“中岗油菜花文化旅游季”与“曹集蚬子美食文化盛宴”两大品牌活动，阜南县探索出一条“以花兴业、以会富民”的乡村旅游发展新路径。</w:t>
      </w:r>
    </w:p>
    <w:p w14:paraId="4776CB84">
      <w:pPr>
        <w:rPr>
          <w:rFonts w:hint="eastAsia" w:ascii="宋体" w:hAnsi="宋体" w:eastAsia="宋体"/>
          <w:sz w:val="28"/>
          <w:szCs w:val="28"/>
        </w:rPr>
      </w:pPr>
      <w:r>
        <w:rPr>
          <w:rFonts w:hint="eastAsia" w:ascii="宋体" w:hAnsi="宋体" w:eastAsia="宋体"/>
          <w:sz w:val="28"/>
          <w:szCs w:val="28"/>
        </w:rPr>
        <w:t>今年3月，中岗镇万亩油菜花田金浪翻涌，吸引数十万游客踏春而至。游客沉醉于自然美景的同时，更能品尝芡实莲子羹、红曲牛肉、橄榄蛏蚌（当地称“蚬子”）等特色美食。</w:t>
      </w:r>
    </w:p>
    <w:p w14:paraId="336A5B53">
      <w:pPr>
        <w:ind w:firstLine="560" w:firstLineChars="200"/>
        <w:rPr>
          <w:rFonts w:hint="eastAsia" w:ascii="宋体" w:hAnsi="宋体" w:eastAsia="宋体"/>
          <w:sz w:val="28"/>
          <w:szCs w:val="28"/>
        </w:rPr>
      </w:pPr>
      <w:r>
        <w:rPr>
          <w:rFonts w:hint="eastAsia" w:ascii="宋体" w:hAnsi="宋体" w:eastAsia="宋体"/>
          <w:sz w:val="28"/>
          <w:szCs w:val="28"/>
        </w:rPr>
        <w:t>橄榄蛏蚌享有“淮河鲍鱼”美誉，是淮河流域特色水产。阜阳地处淮河中游，平缓地势与宽阔河床为其提供了得天独厚的生长环境，淮河阜阳段因此获批全国唯一的橄榄蛏蚌国家级水产种质资源保护区。保护区设立后，野生捕捞被禁止。为留住这份“淮河鲜”，2018年，科研团队率先突破人工繁育关键技术，2020年实现全人工繁育。</w:t>
      </w:r>
    </w:p>
    <w:p w14:paraId="123E46DD">
      <w:pPr>
        <w:rPr>
          <w:rFonts w:hint="eastAsia" w:ascii="宋体" w:hAnsi="宋体" w:eastAsia="宋体"/>
          <w:sz w:val="28"/>
          <w:szCs w:val="28"/>
        </w:rPr>
      </w:pPr>
      <w:r>
        <w:rPr>
          <w:rFonts w:hint="eastAsia" w:ascii="宋体" w:hAnsi="宋体" w:eastAsia="宋体"/>
          <w:sz w:val="28"/>
          <w:szCs w:val="28"/>
        </w:rPr>
        <w:t>在阜阳市橄榄蛏蚌繁育基地，记者看到育有不同生长期苗种的网箱有序排列。这里运用静水、静水+流水、流水三步法进行稚蚌培育，成功构建了橄榄蛏蚌的苗种繁育配套设施和繁养技术体系，“想要有大的产业发展，就必须做好保种繁育。”阜南县京淮特种水产有限公司负责人李艳萍介绍说。目前，该公司创新采用鱼蚌混养、虾蚌混养等生态增效养殖模式，建立了400余亩的示范养殖基地，年繁育苗种数量达2000万只，年产成品蚌70多吨。</w:t>
      </w:r>
    </w:p>
    <w:p w14:paraId="7A31393D">
      <w:pPr>
        <w:ind w:firstLine="560" w:firstLineChars="200"/>
        <w:rPr>
          <w:rFonts w:hint="eastAsia" w:ascii="宋体" w:hAnsi="宋体" w:eastAsia="宋体"/>
          <w:sz w:val="28"/>
          <w:szCs w:val="28"/>
        </w:rPr>
      </w:pPr>
      <w:r>
        <w:rPr>
          <w:rFonts w:hint="eastAsia" w:ascii="宋体" w:hAnsi="宋体" w:eastAsia="宋体"/>
          <w:sz w:val="28"/>
          <w:szCs w:val="28"/>
        </w:rPr>
        <w:t>去年，为进一步保护橄榄蛏蚌种质资源，保障渔业可持续健康发展，阜南县依托京淮特种水产有限公司，成功申报农业农村部橄榄蛏蚌、黄颡鱼良种育繁推项目。项目建成后，阜南县的橄榄蛏蚌良种育繁推能力将再上新台阶，推动产业转型升级。橄榄蛏蚌的增殖放流，也可以不断提高淮河水生生物种群规模，保护和修复淮河水域生态环境。</w:t>
      </w:r>
    </w:p>
    <w:p w14:paraId="4D6DD8C3">
      <w:pPr>
        <w:ind w:firstLine="560" w:firstLineChars="200"/>
        <w:rPr>
          <w:rFonts w:hint="eastAsia" w:ascii="宋体" w:hAnsi="宋体" w:eastAsia="宋体"/>
          <w:sz w:val="28"/>
          <w:szCs w:val="28"/>
        </w:rPr>
      </w:pPr>
      <w:r>
        <w:rPr>
          <w:rFonts w:hint="eastAsia" w:ascii="宋体" w:hAnsi="宋体" w:eastAsia="宋体"/>
          <w:sz w:val="28"/>
          <w:szCs w:val="28"/>
        </w:rPr>
        <w:t>未来，李艳萍计划推行“共享苗种+保底回收”模式，带动周边农户参与养殖，延伸产业链条。在稳步扩大生态养殖规模的同时，着力发展精深加工，打造休闲农庄，深化渔旅融合，做大休闲农业，在淮河之畔书写产业兴、百姓富、生态美的新篇章。</w:t>
      </w:r>
    </w:p>
    <w:p w14:paraId="0A219792">
      <w:pPr>
        <w:ind w:firstLine="560" w:firstLineChars="200"/>
        <w:rPr>
          <w:rFonts w:hint="eastAsia" w:ascii="宋体" w:hAnsi="宋体" w:eastAsia="宋体"/>
          <w:sz w:val="28"/>
          <w:szCs w:val="28"/>
        </w:rPr>
      </w:pPr>
      <w:r>
        <w:rPr>
          <w:rFonts w:hint="eastAsia" w:ascii="宋体" w:hAnsi="宋体" w:eastAsia="宋体"/>
          <w:sz w:val="28"/>
          <w:szCs w:val="28"/>
        </w:rPr>
        <w:t>从昔日洪水围困的庄台“孤岛”，到如今生态宜居、产业兴旺的淮畔明珠；从为保大局而牺牲小我的悲壮坚守，到变水患为水利、化资源为财富的主动求索，阜南县走出了一条独具特色的沿淮振兴之路。柳条翻飞编织出国际订单，莲藕和芡实铺展成致富画卷，油菜花海与“淮河鲍鱼”共绘文旅盛景。这背后，是适应性农业的智慧选择，是特色产业的蓬勃兴起，更是对习近平总书记“让日子越过越红火”殷殷嘱托的生动实践。淮水汤汤，见证着蒙洼人民不屈的奋斗；产业兴旺，承载着乡村振兴的美好未来。阜南的故事证明，与水共生，亦可共荣；曾经的蓄洪之地，如今正用一把把产业“金钥匙”，开启着越来越红火的幸福生活之门。</w:t>
      </w:r>
    </w:p>
    <w:p w14:paraId="5202A581">
      <w:pPr>
        <w:rPr>
          <w:rFonts w:hint="eastAsia" w:ascii="宋体" w:hAnsi="宋体" w:eastAsia="宋体"/>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0D12"/>
    <w:rsid w:val="00055AF4"/>
    <w:rsid w:val="001C0D12"/>
    <w:rsid w:val="002662D8"/>
    <w:rsid w:val="00340A3F"/>
    <w:rsid w:val="00AB18D6"/>
    <w:rsid w:val="245941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5"/>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16"/>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17"/>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18"/>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19"/>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20"/>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1"/>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2"/>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3"/>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4">
    <w:name w:val="Default Paragraph Font"/>
    <w:unhideWhenUsed/>
    <w:qFormat/>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styleId="11">
    <w:name w:val="Subtitle"/>
    <w:basedOn w:val="1"/>
    <w:next w:val="1"/>
    <w:link w:val="25"/>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2">
    <w:name w:val="Title"/>
    <w:basedOn w:val="1"/>
    <w:next w:val="1"/>
    <w:link w:val="24"/>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5">
    <w:name w:val="标题 1 字符"/>
    <w:basedOn w:val="14"/>
    <w:link w:val="2"/>
    <w:uiPriority w:val="9"/>
    <w:rPr>
      <w:rFonts w:asciiTheme="majorHAnsi" w:hAnsiTheme="majorHAnsi" w:eastAsiaTheme="majorEastAsia" w:cstheme="majorBidi"/>
      <w:color w:val="104862" w:themeColor="accent1" w:themeShade="BF"/>
      <w:sz w:val="48"/>
      <w:szCs w:val="48"/>
    </w:rPr>
  </w:style>
  <w:style w:type="character" w:customStyle="1" w:styleId="16">
    <w:name w:val="标题 2 字符"/>
    <w:basedOn w:val="14"/>
    <w:link w:val="3"/>
    <w:semiHidden/>
    <w:uiPriority w:val="9"/>
    <w:rPr>
      <w:rFonts w:asciiTheme="majorHAnsi" w:hAnsiTheme="majorHAnsi" w:eastAsiaTheme="majorEastAsia" w:cstheme="majorBidi"/>
      <w:color w:val="104862" w:themeColor="accent1" w:themeShade="BF"/>
      <w:sz w:val="40"/>
      <w:szCs w:val="40"/>
    </w:rPr>
  </w:style>
  <w:style w:type="character" w:customStyle="1" w:styleId="17">
    <w:name w:val="标题 3 字符"/>
    <w:basedOn w:val="14"/>
    <w:link w:val="4"/>
    <w:semiHidden/>
    <w:uiPriority w:val="9"/>
    <w:rPr>
      <w:rFonts w:asciiTheme="majorHAnsi" w:hAnsiTheme="majorHAnsi" w:eastAsiaTheme="majorEastAsia" w:cstheme="majorBidi"/>
      <w:color w:val="104862" w:themeColor="accent1" w:themeShade="BF"/>
      <w:sz w:val="32"/>
      <w:szCs w:val="32"/>
    </w:rPr>
  </w:style>
  <w:style w:type="character" w:customStyle="1" w:styleId="18">
    <w:name w:val="标题 4 字符"/>
    <w:basedOn w:val="14"/>
    <w:link w:val="5"/>
    <w:semiHidden/>
    <w:uiPriority w:val="9"/>
    <w:rPr>
      <w:rFonts w:cstheme="majorBidi"/>
      <w:color w:val="104862" w:themeColor="accent1" w:themeShade="BF"/>
      <w:sz w:val="28"/>
      <w:szCs w:val="28"/>
    </w:rPr>
  </w:style>
  <w:style w:type="character" w:customStyle="1" w:styleId="19">
    <w:name w:val="标题 5 字符"/>
    <w:basedOn w:val="14"/>
    <w:link w:val="6"/>
    <w:semiHidden/>
    <w:uiPriority w:val="9"/>
    <w:rPr>
      <w:rFonts w:cstheme="majorBidi"/>
      <w:color w:val="104862" w:themeColor="accent1" w:themeShade="BF"/>
      <w:sz w:val="24"/>
      <w:szCs w:val="24"/>
    </w:rPr>
  </w:style>
  <w:style w:type="character" w:customStyle="1" w:styleId="20">
    <w:name w:val="标题 6 字符"/>
    <w:basedOn w:val="14"/>
    <w:link w:val="7"/>
    <w:semiHidden/>
    <w:uiPriority w:val="9"/>
    <w:rPr>
      <w:rFonts w:cstheme="majorBidi"/>
      <w:b/>
      <w:bCs/>
      <w:color w:val="104862" w:themeColor="accent1" w:themeShade="BF"/>
    </w:rPr>
  </w:style>
  <w:style w:type="character" w:customStyle="1" w:styleId="21">
    <w:name w:val="标题 7 字符"/>
    <w:basedOn w:val="14"/>
    <w:link w:val="8"/>
    <w:semiHidden/>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2">
    <w:name w:val="标题 8 字符"/>
    <w:basedOn w:val="14"/>
    <w:link w:val="9"/>
    <w:semiHidden/>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3">
    <w:name w:val="标题 9 字符"/>
    <w:basedOn w:val="14"/>
    <w:link w:val="10"/>
    <w:semiHidden/>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4">
    <w:name w:val="标题 字符"/>
    <w:basedOn w:val="14"/>
    <w:link w:val="12"/>
    <w:uiPriority w:val="10"/>
    <w:rPr>
      <w:rFonts w:asciiTheme="majorHAnsi" w:hAnsiTheme="majorHAnsi" w:eastAsiaTheme="majorEastAsia" w:cstheme="majorBidi"/>
      <w:spacing w:val="-10"/>
      <w:kern w:val="28"/>
      <w:sz w:val="56"/>
      <w:szCs w:val="56"/>
    </w:rPr>
  </w:style>
  <w:style w:type="character" w:customStyle="1" w:styleId="25">
    <w:name w:val="副标题 字符"/>
    <w:basedOn w:val="14"/>
    <w:link w:val="11"/>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6">
    <w:name w:val="Quote"/>
    <w:basedOn w:val="1"/>
    <w:next w:val="1"/>
    <w:link w:val="27"/>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27">
    <w:name w:val="引用 字符"/>
    <w:basedOn w:val="14"/>
    <w:link w:val="26"/>
    <w:uiPriority w:val="29"/>
    <w:rPr>
      <w:i/>
      <w:iCs/>
      <w:color w:val="404040" w:themeColor="text1" w:themeTint="BF"/>
      <w14:textFill>
        <w14:solidFill>
          <w14:schemeClr w14:val="tx1">
            <w14:lumMod w14:val="75000"/>
            <w14:lumOff w14:val="25000"/>
          </w14:schemeClr>
        </w14:solidFill>
      </w14:textFill>
    </w:rPr>
  </w:style>
  <w:style w:type="paragraph" w:styleId="28">
    <w:name w:val="List Paragraph"/>
    <w:basedOn w:val="1"/>
    <w:qFormat/>
    <w:uiPriority w:val="34"/>
    <w:pPr>
      <w:ind w:left="720"/>
      <w:contextualSpacing/>
    </w:pPr>
  </w:style>
  <w:style w:type="character" w:customStyle="1" w:styleId="29">
    <w:name w:val="Intense Emphasis"/>
    <w:basedOn w:val="14"/>
    <w:qFormat/>
    <w:uiPriority w:val="21"/>
    <w:rPr>
      <w:i/>
      <w:iCs/>
      <w:color w:val="104862" w:themeColor="accent1" w:themeShade="BF"/>
    </w:rPr>
  </w:style>
  <w:style w:type="paragraph" w:styleId="30">
    <w:name w:val="Intense Quote"/>
    <w:basedOn w:val="1"/>
    <w:next w:val="1"/>
    <w:link w:val="31"/>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1">
    <w:name w:val="明显引用 字符"/>
    <w:basedOn w:val="14"/>
    <w:link w:val="30"/>
    <w:uiPriority w:val="30"/>
    <w:rPr>
      <w:i/>
      <w:iCs/>
      <w:color w:val="104862" w:themeColor="accent1" w:themeShade="BF"/>
    </w:rPr>
  </w:style>
  <w:style w:type="character" w:customStyle="1" w:styleId="32">
    <w:name w:val="Intense Reference"/>
    <w:basedOn w:val="14"/>
    <w:qFormat/>
    <w:uiPriority w:val="32"/>
    <w:rPr>
      <w:b/>
      <w:bCs/>
      <w:smallCaps/>
      <w:color w:val="104862" w:themeColor="accent1" w:themeShade="BF"/>
      <w:spacing w:val="5"/>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3404</Words>
  <Characters>3457</Characters>
  <Lines>24</Lines>
  <Paragraphs>6</Paragraphs>
  <TotalTime>2</TotalTime>
  <ScaleCrop>false</ScaleCrop>
  <LinksUpToDate>false</LinksUpToDate>
  <CharactersWithSpaces>3465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2026-03-05T02:10:00Z</dcterms:created>
  <dc:creator>lenovo</dc:creator>
  <cp:lastModifiedBy>莫等闲</cp:lastModifiedBy>
  <dcterms:modified xsi:type="dcterms:W3CDTF">2026-03-06T03:20:11Z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eyJoZGlkIjoiNWEzY2Q2ZjM2OTIyNTRkNDc4ZmMwMjAyY2QxNzUyOGQiLCJ1c2VySWQiOiI0MzM5NDI3OTQifQ==</vt:lpwstr>
  </property>
  <property fmtid="{D5CDD505-2E9C-101B-9397-08002B2CF9AE}" pid="3" name="KSOProductBuildVer">
    <vt:lpwstr>2052-12.1.0.25225</vt:lpwstr>
  </property>
  <property fmtid="{D5CDD505-2E9C-101B-9397-08002B2CF9AE}" pid="4" name="ICV">
    <vt:lpwstr>A96760FF98BD4B3685E83100242DC025_13</vt:lpwstr>
  </property>
</Properties>
</file>